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沿海典型港口集装箱船直靠率（202</w:t>
      </w:r>
      <w:r>
        <w:rPr>
          <w:rFonts w:ascii="仿宋_GB2312" w:hAnsi="宋体" w:eastAsia="仿宋_GB2312" w:cs="宋体"/>
          <w:b/>
          <w:bCs/>
          <w:sz w:val="32"/>
          <w:szCs w:val="32"/>
        </w:rPr>
        <w:t>4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年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51"/>
        <w:gridCol w:w="1487"/>
        <w:gridCol w:w="1575"/>
        <w:gridCol w:w="1451"/>
        <w:gridCol w:w="148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0" w:type="auto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  <w:r>
              <w:rPr>
                <w:rFonts w:ascii="仿宋_GB2312" w:hAnsi="宋体" w:eastAsia="仿宋_GB2312" w:cs="宋体"/>
                <w:b/>
                <w:bCs/>
                <w:szCs w:val="21"/>
              </w:rPr>
              <w:t>024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ind w:right="-132" w:rightChars="-63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2</w:t>
            </w:r>
            <w:r>
              <w:rPr>
                <w:rFonts w:ascii="仿宋_GB2312" w:hAnsi="宋体" w:eastAsia="仿宋_GB2312" w:cs="宋体"/>
                <w:b/>
                <w:bCs/>
                <w:szCs w:val="21"/>
              </w:rPr>
              <w:t>024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年1-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月 累积平均值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船型1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船型1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Cs w:val="21"/>
              </w:rPr>
              <w:t>～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bookmarkStart w:id="1" w:name="_GoBack" w:colFirst="1" w:colLast="6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67.9%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25.0%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25.0%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65.7%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65.7%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93.8%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93.8%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95.8%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95.8%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99.0%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95.2%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95.2%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99.1%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99.1%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82.4%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——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76.3%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76.3%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70.3%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77.0%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77.0%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79.4%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79.4%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81.5%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97.7%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93.9%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93.9%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98.9%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98.9%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98.2%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98.3%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98.3%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90.4%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90.4%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99.7%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99.7%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96.0%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100.0%</w:t>
            </w:r>
          </w:p>
        </w:tc>
        <w:tc>
          <w:tcPr>
            <w:tcW w:w="14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94.1%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94.1%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98.6%</w:t>
            </w:r>
          </w:p>
        </w:tc>
      </w:tr>
      <w:bookmarkEnd w:id="1"/>
    </w:tbl>
    <w:p>
      <w:pPr>
        <w:rPr>
          <w:rFonts w:ascii="仿宋" w:hAnsi="仿宋" w:eastAsia="仿宋" w:cs="仿宋"/>
          <w:sz w:val="24"/>
          <w:szCs w:val="24"/>
        </w:rPr>
      </w:pPr>
      <w:bookmarkStart w:id="0" w:name="_Hlk118990232"/>
      <w:r>
        <w:rPr>
          <w:rFonts w:hint="eastAsia" w:ascii="仿宋" w:hAnsi="仿宋" w:eastAsia="仿宋" w:cs="仿宋"/>
          <w:sz w:val="24"/>
          <w:szCs w:val="24"/>
        </w:rPr>
        <w:t>注1</w:t>
      </w:r>
      <w:r>
        <w:rPr>
          <w:rFonts w:ascii="仿宋" w:hAnsi="仿宋" w:eastAsia="仿宋" w:cs="仿宋"/>
          <w:sz w:val="24"/>
          <w:szCs w:val="24"/>
        </w:rPr>
        <w:t>: “——”表示该港口没有停靠过此类型的集装箱船。</w:t>
      </w:r>
      <w:bookmarkEnd w:id="0"/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注2：部分集装箱船舶的候泊地点在VTS报告线以外，VTS报告线以外候泊时间暂未纳入统计。</w:t>
      </w:r>
    </w:p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91768"/>
    <w:rsid w:val="00217FA5"/>
    <w:rsid w:val="00220E9A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92E89"/>
    <w:rsid w:val="00A03BDE"/>
    <w:rsid w:val="00AA3FA8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522</Characters>
  <Lines>4</Lines>
  <Paragraphs>1</Paragraphs>
  <TotalTime>0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2022-12-15T09:04:00Z</dcterms:created>
  <dc:creator>WEIWEI</dc:creator>
  <cp:lastModifiedBy>大壮</cp:lastModifiedBy>
  <dcterms:modified xsi:type="dcterms:W3CDTF">2024-06-17T04:05:42Z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