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1C" w:rsidRPr="00C90669" w:rsidRDefault="0083231C" w:rsidP="007B3F61">
      <w:pPr>
        <w:spacing w:beforeLines="50" w:afterLines="50" w:line="52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C90669">
        <w:rPr>
          <w:rFonts w:ascii="方正小标宋简体" w:eastAsia="方正小标宋简体" w:hAnsi="黑体" w:cs="宋体" w:hint="eastAsia"/>
          <w:bCs/>
          <w:sz w:val="44"/>
          <w:szCs w:val="44"/>
        </w:rPr>
        <w:t>我国沿海典型港口集装箱船直靠率</w:t>
      </w:r>
    </w:p>
    <w:p w:rsidR="0083231C" w:rsidRPr="00C90669" w:rsidRDefault="0083231C" w:rsidP="007B3F61">
      <w:pPr>
        <w:spacing w:beforeLines="50" w:afterLines="50" w:line="52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C90669">
        <w:rPr>
          <w:rFonts w:ascii="方正小标宋简体" w:eastAsia="方正小标宋简体" w:hAnsi="黑体" w:cs="宋体" w:hint="eastAsia"/>
          <w:bCs/>
          <w:sz w:val="44"/>
          <w:szCs w:val="44"/>
        </w:rPr>
        <w:t>（202</w:t>
      </w:r>
      <w:r w:rsidR="00505D57">
        <w:rPr>
          <w:rFonts w:ascii="方正小标宋简体" w:eastAsia="方正小标宋简体" w:hAnsi="黑体" w:cs="宋体" w:hint="eastAsia"/>
          <w:bCs/>
          <w:sz w:val="44"/>
          <w:szCs w:val="44"/>
        </w:rPr>
        <w:t>3</w:t>
      </w:r>
      <w:r w:rsidRPr="00C90669">
        <w:rPr>
          <w:rFonts w:ascii="方正小标宋简体" w:eastAsia="方正小标宋简体" w:hAnsi="黑体" w:cs="宋体" w:hint="eastAsia"/>
          <w:bCs/>
          <w:sz w:val="44"/>
          <w:szCs w:val="44"/>
        </w:rPr>
        <w:t>年</w:t>
      </w:r>
      <w:r w:rsidR="00505D57">
        <w:rPr>
          <w:rFonts w:ascii="方正小标宋简体" w:eastAsia="方正小标宋简体" w:hAnsi="黑体" w:cs="宋体" w:hint="eastAsia"/>
          <w:bCs/>
          <w:sz w:val="44"/>
          <w:szCs w:val="44"/>
        </w:rPr>
        <w:t>1</w:t>
      </w:r>
      <w:r w:rsidRPr="00C90669">
        <w:rPr>
          <w:rFonts w:ascii="方正小标宋简体" w:eastAsia="方正小标宋简体" w:hAnsi="黑体" w:cs="宋体" w:hint="eastAsia"/>
          <w:bCs/>
          <w:sz w:val="44"/>
          <w:szCs w:val="44"/>
        </w:rPr>
        <w:t>月）</w:t>
      </w: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12"/>
        <w:gridCol w:w="1430"/>
        <w:gridCol w:w="1384"/>
        <w:gridCol w:w="1514"/>
        <w:gridCol w:w="1448"/>
      </w:tblGrid>
      <w:tr w:rsidR="0083231C" w:rsidTr="00C90669">
        <w:trPr>
          <w:trHeight w:val="590"/>
        </w:trPr>
        <w:tc>
          <w:tcPr>
            <w:tcW w:w="1560" w:type="dxa"/>
            <w:vMerge w:val="restart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018" w:type="dxa"/>
            <w:gridSpan w:val="3"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当月值</w:t>
            </w:r>
          </w:p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426188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426188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月）</w:t>
            </w:r>
          </w:p>
        </w:tc>
        <w:tc>
          <w:tcPr>
            <w:tcW w:w="4346" w:type="dxa"/>
            <w:gridSpan w:val="3"/>
            <w:vAlign w:val="center"/>
          </w:tcPr>
          <w:p w:rsidR="007B3F61" w:rsidRDefault="0083231C" w:rsidP="00EB7E53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累积</w:t>
            </w:r>
          </w:p>
          <w:p w:rsidR="0083231C" w:rsidRDefault="00EB7E53" w:rsidP="00EB7E53">
            <w:pPr>
              <w:spacing w:line="400" w:lineRule="exact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年度</w:t>
            </w:r>
            <w:r w:rsidR="0083231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83231C" w:rsidTr="00C90669">
        <w:tc>
          <w:tcPr>
            <w:tcW w:w="1560" w:type="dxa"/>
            <w:vMerge/>
            <w:vAlign w:val="center"/>
          </w:tcPr>
          <w:p w:rsidR="0083231C" w:rsidRDefault="0083231C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312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:rsidR="0083231C" w:rsidRDefault="0083231C" w:rsidP="005D5C52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:rsidR="0083231C" w:rsidRDefault="0083231C" w:rsidP="005D5C52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63.0%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33.3%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90.0%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63.0%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33.3%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90.0%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92.3%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90.0%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92.3%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90.0%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D1F97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D1F97">
              <w:rPr>
                <w:rFonts w:ascii="等线" w:eastAsia="等线" w:hAnsi="等线"/>
                <w:color w:val="000000"/>
                <w:sz w:val="22"/>
              </w:rPr>
              <w:t>100%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D1F97">
              <w:rPr>
                <w:rFonts w:ascii="等线" w:eastAsia="等线" w:hAnsi="等线"/>
                <w:color w:val="000000"/>
                <w:sz w:val="22"/>
              </w:rPr>
              <w:t>100%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8D1F97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8D1F97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8D1F97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68.8%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68.8%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82.3%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87.8%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87.1%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82.3%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87.8%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87.1%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97.3%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95.8%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97.3%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95.8%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370DE0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81.3%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91.0%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D1F97">
              <w:rPr>
                <w:rFonts w:ascii="等线" w:eastAsia="等线" w:hAnsi="等线"/>
                <w:color w:val="000000"/>
                <w:sz w:val="22"/>
              </w:rPr>
              <w:t>100%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81.3%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91.0%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8D1F97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</w:tr>
      <w:tr w:rsidR="00505D57" w:rsidTr="00C90669">
        <w:trPr>
          <w:trHeight w:val="624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98.9%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97.9%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</w:tr>
      <w:tr w:rsidR="00505D57" w:rsidTr="00C90669">
        <w:trPr>
          <w:trHeight w:val="606"/>
        </w:trPr>
        <w:tc>
          <w:tcPr>
            <w:tcW w:w="1560" w:type="dxa"/>
            <w:vAlign w:val="center"/>
          </w:tcPr>
          <w:p w:rsidR="00505D57" w:rsidRDefault="00505D57" w:rsidP="005D5C52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276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312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9603BD">
              <w:rPr>
                <w:rFonts w:ascii="等线" w:eastAsia="等线" w:hAnsi="等线"/>
                <w:color w:val="000000"/>
                <w:sz w:val="22"/>
              </w:rPr>
              <w:t>92.9%</w:t>
            </w:r>
          </w:p>
        </w:tc>
        <w:tc>
          <w:tcPr>
            <w:tcW w:w="1430" w:type="dxa"/>
            <w:vAlign w:val="center"/>
          </w:tcPr>
          <w:p w:rsidR="00505D57" w:rsidRPr="009603BD" w:rsidRDefault="00505D57" w:rsidP="000D6C4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D1F97">
              <w:rPr>
                <w:rFonts w:ascii="等线" w:eastAsia="等线" w:hAnsi="等线"/>
                <w:color w:val="000000"/>
                <w:sz w:val="22"/>
              </w:rPr>
              <w:t>100%</w:t>
            </w:r>
          </w:p>
        </w:tc>
        <w:tc>
          <w:tcPr>
            <w:tcW w:w="138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514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  <w:tc>
          <w:tcPr>
            <w:tcW w:w="1448" w:type="dxa"/>
            <w:vAlign w:val="center"/>
          </w:tcPr>
          <w:p w:rsidR="00505D57" w:rsidRDefault="00505D57" w:rsidP="000D6C4F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8D1F97"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</w:tr>
    </w:tbl>
    <w:p w:rsidR="0083231C" w:rsidRPr="001629FF" w:rsidRDefault="0083231C" w:rsidP="0083231C">
      <w:pPr>
        <w:spacing w:line="400" w:lineRule="exact"/>
        <w:rPr>
          <w:rFonts w:ascii="仿宋" w:eastAsia="仿宋" w:hAnsi="仿宋" w:cs="仿宋"/>
          <w:sz w:val="24"/>
          <w:szCs w:val="24"/>
        </w:rPr>
      </w:pPr>
      <w:bookmarkStart w:id="1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1"/>
    </w:p>
    <w:p w:rsidR="0083231C" w:rsidRPr="0031469B" w:rsidRDefault="0083231C" w:rsidP="0083231C">
      <w:pPr>
        <w:spacing w:line="400" w:lineRule="exact"/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:rsidR="00CA55A4" w:rsidRPr="0083231C" w:rsidRDefault="00CA55A4"/>
    <w:sectPr w:rsidR="00CA55A4" w:rsidRPr="0083231C" w:rsidSect="00AE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9E" w:rsidRDefault="00C4689E" w:rsidP="0083231C">
      <w:r>
        <w:separator/>
      </w:r>
    </w:p>
  </w:endnote>
  <w:endnote w:type="continuationSeparator" w:id="1">
    <w:p w:rsidR="00C4689E" w:rsidRDefault="00C4689E" w:rsidP="00832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9E" w:rsidRDefault="00C4689E" w:rsidP="0083231C">
      <w:r>
        <w:separator/>
      </w:r>
    </w:p>
  </w:footnote>
  <w:footnote w:type="continuationSeparator" w:id="1">
    <w:p w:rsidR="00C4689E" w:rsidRDefault="00C4689E" w:rsidP="00832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31C"/>
    <w:rsid w:val="000F0B19"/>
    <w:rsid w:val="002A1928"/>
    <w:rsid w:val="003D7DC2"/>
    <w:rsid w:val="00426188"/>
    <w:rsid w:val="004E73C0"/>
    <w:rsid w:val="00505D57"/>
    <w:rsid w:val="006567B0"/>
    <w:rsid w:val="007B3F61"/>
    <w:rsid w:val="0083231C"/>
    <w:rsid w:val="00AE62F2"/>
    <w:rsid w:val="00B30F0D"/>
    <w:rsid w:val="00C4689E"/>
    <w:rsid w:val="00C90669"/>
    <w:rsid w:val="00CA55A4"/>
    <w:rsid w:val="00D55679"/>
    <w:rsid w:val="00E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3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郭小飞</dc:creator>
  <cp:keywords/>
  <dc:description/>
  <cp:lastModifiedBy>郭小飞</cp:lastModifiedBy>
  <cp:revision>11</cp:revision>
  <dcterms:created xsi:type="dcterms:W3CDTF">2023-01-19T01:12:00Z</dcterms:created>
  <dcterms:modified xsi:type="dcterms:W3CDTF">2023-02-22T06:07:00Z</dcterms:modified>
</cp:coreProperties>
</file>