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8"/>
          <w:sz w:val="33"/>
          <w:szCs w:val="33"/>
          <w:shd w:val="clear" w:fill="FFFFFF"/>
        </w:rPr>
        <w:t>《</w:t>
      </w:r>
      <w:r>
        <w:rPr>
          <w:rFonts w:hint="eastAsia" w:ascii="宋体" w:hAnsi="宋体" w:eastAsia="宋体" w:cs="宋体"/>
          <w:b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世界航海地图集</w:t>
      </w:r>
      <w:r>
        <w:rPr>
          <w:rFonts w:hint="eastAsia" w:ascii="宋体" w:hAnsi="宋体" w:eastAsia="宋体" w:cs="宋体"/>
          <w:b/>
          <w:i w:val="0"/>
          <w:caps w:val="0"/>
          <w:color w:val="222222"/>
          <w:spacing w:val="8"/>
          <w:sz w:val="33"/>
          <w:szCs w:val="33"/>
          <w:shd w:val="clear" w:fill="FFFFFF"/>
        </w:rPr>
        <w:t>》征订启事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《世界航海图集》由交通运输部北海航保中心天津海事测绘中心和武汉大学联合编制，是国内首部以航海为视角全面反映世界航运知识的综合性地图集。该图集立足于国家一带一路和海洋强国战略，为全面落实习近平总书记</w:t>
      </w:r>
      <w:r>
        <w:rPr>
          <w:rFonts w:hint="default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“关心海洋、认识海洋、经略海洋”理念，解读海上丝绸之路倡议提供了范本。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《世界航海图集》设置了世界风貌、资源环境、航海保障和重点航区四个篇章，包括专题地图41幅、专业海图86幅、统计图表42个、内容指标124个，从政治、经济、生态、资源、海洋等多元视角直观生动地展现了蒸蒸日上的世界航海事业。世界风貌图组以全球的视角，介绍世界范围内政治经济、人文社会、航海历史等情况。资源环境图组综合反映了世界范围内资源环境的多维条件，为航海航运提供有力的物质基础和资源保障。航海保障图组立足航海专业相关方面，全面展现全世界航海保障体系建设，为航海相关工作者提供信息支撑之余，以期有助于更好地探索世界航海保障事业履职方向、保障海上船舶航行安全。重点航区图组详细呈现了世界主要的海区、海峡、港口等专业海图，为世界航海提供科学专业的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本图集运用地图、海图、遥感影像等符号系统，生动地诠释“21世纪海上丝绸之路”沿线区域的互联互通、地缘关系、经贸合作、航区航道、航海保障等最新发展。为广大读者了解和认识世界航海提供了丰富知识，各大高校院所进行教学科研，更好地传播世界航海知识，助力培养相关领域具有国际视野的人才，具有重要的教育、科学和使用价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4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《世界航海地图集》入选“十四五”时期国家重点出版物出版专项计划。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　　《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世界航海图集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》全书定价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723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元，3本以上包邮（不含港澳台地区）。欢迎广大关心航海事业发展的人士和单位订购！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caps w:val="0"/>
          <w:color w:val="222222"/>
          <w:spacing w:val="8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　　联系电话：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022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58873039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　　订购费请通过银行转账方式支付至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北海航海保障中心天津海事测绘中心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账户，转账备注为“订购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世界航海图集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”。请务必填写征订回执单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eastAsia="zh-CN"/>
        </w:rPr>
        <w:t>传真给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022-58873034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银行汇款信息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开户名称：交通运输部北海航海保障中心天津海事测绘中心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　　开户银行：中国工商银行股份有限公司天津陈塘庄支行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银行账号：0302060409111752889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>
      <w:pPr>
        <w:pStyle w:val="8"/>
        <w:ind w:firstLine="0" w:firstLineChars="0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《</w:t>
      </w:r>
      <w:r>
        <w:rPr>
          <w:rFonts w:hint="eastAsia"/>
          <w:b/>
          <w:bCs/>
          <w:color w:val="000000"/>
          <w:sz w:val="30"/>
          <w:szCs w:val="30"/>
          <w:lang w:eastAsia="zh-CN"/>
        </w:rPr>
        <w:t>世界航海图集</w:t>
      </w:r>
      <w:r>
        <w:rPr>
          <w:rFonts w:hint="eastAsia"/>
          <w:b/>
          <w:bCs/>
          <w:color w:val="000000"/>
          <w:sz w:val="30"/>
          <w:szCs w:val="30"/>
        </w:rPr>
        <w:t>》订购</w:t>
      </w:r>
      <w:r>
        <w:rPr>
          <w:b/>
          <w:bCs/>
          <w:color w:val="000000"/>
          <w:sz w:val="30"/>
          <w:szCs w:val="30"/>
        </w:rPr>
        <w:t>回执单</w:t>
      </w:r>
    </w:p>
    <w:tbl>
      <w:tblPr>
        <w:tblStyle w:val="7"/>
        <w:tblW w:w="92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479"/>
        <w:gridCol w:w="1134"/>
        <w:gridCol w:w="1167"/>
        <w:gridCol w:w="1384"/>
        <w:gridCol w:w="1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both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1"/>
                <w:szCs w:val="21"/>
              </w:rPr>
              <w:t>订购单位</w:t>
            </w:r>
            <w:r>
              <w:rPr>
                <w:rFonts w:hint="eastAsia" w:eastAsia="楷体_GB2312"/>
                <w:sz w:val="21"/>
                <w:szCs w:val="21"/>
              </w:rPr>
              <w:t>/个人姓名</w:t>
            </w:r>
          </w:p>
        </w:tc>
        <w:tc>
          <w:tcPr>
            <w:tcW w:w="7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发票类型</w:t>
            </w:r>
          </w:p>
        </w:tc>
        <w:tc>
          <w:tcPr>
            <w:tcW w:w="7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□增值税普通发票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楷体_GB2312"/>
                <w:sz w:val="24"/>
                <w:szCs w:val="24"/>
              </w:rPr>
              <w:t xml:space="preserve">  □增值税专用发票   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不需要发票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开票信息</w:t>
            </w:r>
          </w:p>
        </w:tc>
        <w:tc>
          <w:tcPr>
            <w:tcW w:w="7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422"/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7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税号：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422"/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7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地址、电话：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开户行及账号：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邮寄地址</w:t>
            </w:r>
          </w:p>
        </w:tc>
        <w:tc>
          <w:tcPr>
            <w:tcW w:w="7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收件人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1"/>
                <w:szCs w:val="21"/>
              </w:rPr>
              <w:t>手机（必填）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定价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723</w:t>
            </w:r>
            <w:r>
              <w:rPr>
                <w:rFonts w:hint="eastAsia" w:eastAsia="楷体_GB2312"/>
                <w:sz w:val="24"/>
                <w:szCs w:val="24"/>
              </w:rPr>
              <w:t>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1"/>
                <w:szCs w:val="21"/>
              </w:rPr>
              <w:t>订购</w:t>
            </w:r>
            <w:r>
              <w:rPr>
                <w:rFonts w:hint="eastAsia" w:eastAsia="楷体_GB2312"/>
                <w:sz w:val="21"/>
                <w:szCs w:val="21"/>
              </w:rPr>
              <w:t>数量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 本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总计金额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           </w:t>
            </w:r>
            <w:r>
              <w:rPr>
                <w:rFonts w:eastAsia="楷体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  <w:jc w:val="center"/>
        </w:trPr>
        <w:tc>
          <w:tcPr>
            <w:tcW w:w="9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1400810</wp:posOffset>
                      </wp:positionV>
                      <wp:extent cx="2943225" cy="685800"/>
                      <wp:effectExtent l="4445" t="4445" r="5080" b="1460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180" w:lineRule="exact"/>
                                    <w:jc w:val="center"/>
                                  </w:pPr>
                                </w:p>
                                <w:p>
                                  <w:pPr>
                                    <w:spacing w:line="180" w:lineRule="exact"/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汇款底单凭证粘贴处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5.15pt;margin-top:110.3pt;height:54pt;width:231.75pt;z-index:251665408;mso-width-relative:page;mso-height-relative:page;" fillcolor="#FFFFFF" filled="t" stroked="t" coordsize="21600,21600" o:gfxdata="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BJg3g2AAAAAsBAAAPAAAAAAAA&#10;AAEAIAAAACIAAABkcnMvZG93bnJldi54bWxQSwECFAAUAAAACACHTuJA7DEJ7EsCAACDBAAADgAA&#10;AAAAAAABACAAAAAnAQAAZHJzL2Uyb0RvYy54bWxQSwUGAAAAAAYABgBZAQAA5AUAAAAA&#10;">
                      <v:fill on="t" focussize="0,0"/>
                      <v:stroke weight="0.5pt" color="#000000" joinstyle="round" dashstyle="1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180" w:lineRule="exact"/>
                              <w:jc w:val="center"/>
                            </w:pPr>
                          </w:p>
                          <w:p>
                            <w:pPr>
                              <w:spacing w:line="180" w:lineRule="exact"/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汇款底单凭证粘贴处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8"/>
        <w:spacing w:before="190" w:beforeLines="50"/>
        <w:rPr>
          <w:rFonts w:eastAsia="仿宋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both"/>
        <w:rPr>
          <w:rFonts w:hint="eastAsia" w:ascii="宋体" w:hAnsi="宋体" w:eastAsia="宋体" w:cs="宋体"/>
          <w:i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52182"/>
    <w:rsid w:val="09CD068F"/>
    <w:rsid w:val="114135AA"/>
    <w:rsid w:val="19181616"/>
    <w:rsid w:val="1C3925D9"/>
    <w:rsid w:val="24045F5D"/>
    <w:rsid w:val="2F051C51"/>
    <w:rsid w:val="30EB4760"/>
    <w:rsid w:val="320F5B6A"/>
    <w:rsid w:val="34601187"/>
    <w:rsid w:val="3E05311C"/>
    <w:rsid w:val="466E7847"/>
    <w:rsid w:val="54162191"/>
    <w:rsid w:val="56581345"/>
    <w:rsid w:val="57081ED5"/>
    <w:rsid w:val="5D9F5D20"/>
    <w:rsid w:val="5F4B7A5D"/>
    <w:rsid w:val="6A375E9D"/>
    <w:rsid w:val="72CC0495"/>
    <w:rsid w:val="77037592"/>
    <w:rsid w:val="7AE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2022-05-29T06:44:00Z</dcterms:created>
  <dc:creator>Administrator</dc:creator>
  <cp:lastModifiedBy>Lenovo</cp:lastModifiedBy>
  <dcterms:modified xsi:type="dcterms:W3CDTF">2022-06-10T01:16:07Z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